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06F993" w14:textId="77777777" w:rsidR="00F47701" w:rsidRDefault="00F47701" w:rsidP="00F47701">
      <w:pPr>
        <w:pStyle w:val="Heading1"/>
        <w:rPr>
          <w:sz w:val="52"/>
          <w:szCs w:val="52"/>
          <w:lang w:val="sv-SE"/>
        </w:rPr>
      </w:pPr>
      <w:r w:rsidRPr="001006C3">
        <w:rPr>
          <w:sz w:val="52"/>
          <w:szCs w:val="52"/>
          <w:lang w:val="sv-SE"/>
        </w:rPr>
        <w:t>Gruppavtal TV och bredband</w:t>
      </w:r>
    </w:p>
    <w:p w14:paraId="31FED033" w14:textId="77777777" w:rsidR="00F47701" w:rsidRDefault="00F47701" w:rsidP="00F47701">
      <w:pPr>
        <w:pStyle w:val="Heading2"/>
        <w:rPr>
          <w:lang w:val="sv-SE"/>
        </w:rPr>
      </w:pPr>
      <w:r w:rsidRPr="00F47701">
        <w:rPr>
          <w:lang w:val="sv-SE"/>
        </w:rPr>
        <w:t>Vad innebär gruppavtalet</w:t>
      </w:r>
      <w:r w:rsidR="00417EC5">
        <w:rPr>
          <w:lang w:val="sv-SE"/>
        </w:rPr>
        <w:t xml:space="preserve"> för lägenhetsinnehavare</w:t>
      </w:r>
      <w:r w:rsidRPr="00F47701">
        <w:rPr>
          <w:lang w:val="sv-SE"/>
        </w:rPr>
        <w:t>?</w:t>
      </w:r>
    </w:p>
    <w:p w14:paraId="1785F844" w14:textId="77777777" w:rsidR="005D67C4" w:rsidRDefault="00417EC5" w:rsidP="00F47701">
      <w:pPr>
        <w:rPr>
          <w:lang w:val="sv-SE"/>
        </w:rPr>
      </w:pPr>
      <w:r>
        <w:rPr>
          <w:lang w:val="sv-SE"/>
        </w:rPr>
        <w:br/>
      </w:r>
      <w:r w:rsidR="00A340E6">
        <w:rPr>
          <w:lang w:val="sv-SE"/>
        </w:rPr>
        <w:t>I samband med husets tekniska uppgradering har vi ingått avtal där Telia/</w:t>
      </w:r>
      <w:proofErr w:type="spellStart"/>
      <w:r>
        <w:rPr>
          <w:lang w:val="sv-SE"/>
        </w:rPr>
        <w:t>H</w:t>
      </w:r>
      <w:r w:rsidR="00A340E6">
        <w:rPr>
          <w:lang w:val="sv-SE"/>
        </w:rPr>
        <w:t>alebop</w:t>
      </w:r>
      <w:proofErr w:type="spellEnd"/>
      <w:r w:rsidR="00A340E6">
        <w:rPr>
          <w:lang w:val="sv-SE"/>
        </w:rPr>
        <w:t xml:space="preserve"> kommer att leverera bredband och tv till alla lägenhetsinnehavare till en förmånlig</w:t>
      </w:r>
      <w:r w:rsidR="00254491">
        <w:rPr>
          <w:lang w:val="sv-SE"/>
        </w:rPr>
        <w:t xml:space="preserve"> obligatorisk</w:t>
      </w:r>
      <w:r w:rsidR="00A340E6">
        <w:rPr>
          <w:lang w:val="sv-SE"/>
        </w:rPr>
        <w:t xml:space="preserve"> månadskostnad</w:t>
      </w:r>
      <w:r>
        <w:rPr>
          <w:lang w:val="sv-SE"/>
        </w:rPr>
        <w:t xml:space="preserve"> för de boende</w:t>
      </w:r>
      <w:r w:rsidR="00A340E6">
        <w:rPr>
          <w:lang w:val="sv-SE"/>
        </w:rPr>
        <w:t>.</w:t>
      </w:r>
      <w:r w:rsidR="005D67C4">
        <w:rPr>
          <w:lang w:val="sv-SE"/>
        </w:rPr>
        <w:t xml:space="preserve"> Detta betyder att du inte kommer behöva teckna några egna abonnemang utanför detta för att få tillgång till bredband eller tv. Bredbandstelefoni kan även köpas till om man önskar.</w:t>
      </w:r>
      <w:r>
        <w:rPr>
          <w:lang w:val="sv-SE"/>
        </w:rPr>
        <w:t xml:space="preserve"> </w:t>
      </w:r>
    </w:p>
    <w:p w14:paraId="41AF34EF" w14:textId="31A66441" w:rsidR="00417EC5" w:rsidRDefault="00417EC5" w:rsidP="00F47701">
      <w:pPr>
        <w:rPr>
          <w:lang w:val="sv-SE"/>
        </w:rPr>
      </w:pPr>
      <w:r>
        <w:rPr>
          <w:lang w:val="sv-SE"/>
        </w:rPr>
        <w:t>Alla kommer få tillgång till internet samt grundutbud av tv-kanaler. Lägenhetsinnehavare kan sedan välja att uppgradera tv-paketet på egen bekostnad.</w:t>
      </w:r>
    </w:p>
    <w:p w14:paraId="5760D1D3" w14:textId="001DFDE6" w:rsidR="00DD316C" w:rsidRDefault="00DD316C" w:rsidP="00F47701">
      <w:pPr>
        <w:rPr>
          <w:lang w:val="sv-SE"/>
        </w:rPr>
      </w:pPr>
      <w:r>
        <w:rPr>
          <w:lang w:val="sv-SE"/>
        </w:rPr>
        <w:t xml:space="preserve">Använder du redan idag fiberuppkopplingen som inte är </w:t>
      </w:r>
      <w:proofErr w:type="spellStart"/>
      <w:r>
        <w:rPr>
          <w:lang w:val="sv-SE"/>
        </w:rPr>
        <w:t>com</w:t>
      </w:r>
      <w:proofErr w:type="spellEnd"/>
      <w:r>
        <w:rPr>
          <w:lang w:val="sv-SE"/>
        </w:rPr>
        <w:t xml:space="preserve"> hem så kommer det inte behövas någon ändring i lägenheten förutom att </w:t>
      </w:r>
      <w:proofErr w:type="spellStart"/>
      <w:r>
        <w:rPr>
          <w:lang w:val="sv-SE"/>
        </w:rPr>
        <w:t>fiberkonverten</w:t>
      </w:r>
      <w:proofErr w:type="spellEnd"/>
      <w:r>
        <w:rPr>
          <w:lang w:val="sv-SE"/>
        </w:rPr>
        <w:t xml:space="preserve"> i hallen kommer behöva bytas.</w:t>
      </w:r>
    </w:p>
    <w:p w14:paraId="798E879E" w14:textId="77777777" w:rsidR="006B24E9" w:rsidRDefault="006B24E9" w:rsidP="006B24E9">
      <w:pPr>
        <w:pStyle w:val="Heading1"/>
        <w:rPr>
          <w:lang w:val="sv-SE"/>
        </w:rPr>
      </w:pPr>
      <w:r>
        <w:rPr>
          <w:lang w:val="sv-SE"/>
        </w:rPr>
        <w:t>Vad ingår i månadskostnaden?</w:t>
      </w:r>
    </w:p>
    <w:p w14:paraId="4B1130A1" w14:textId="6177893F" w:rsidR="00417EC5" w:rsidRDefault="00725176" w:rsidP="00F47701">
      <w:pPr>
        <w:rPr>
          <w:b/>
          <w:sz w:val="24"/>
          <w:szCs w:val="24"/>
          <w:lang w:val="sv-SE"/>
        </w:rPr>
      </w:pPr>
      <w:r>
        <w:rPr>
          <w:lang w:val="sv-SE"/>
        </w:rPr>
        <w:br/>
      </w:r>
      <w:proofErr w:type="gramStart"/>
      <w:r w:rsidR="00417EC5" w:rsidRPr="00417EC5">
        <w:rPr>
          <w:b/>
          <w:sz w:val="24"/>
          <w:szCs w:val="24"/>
          <w:lang w:val="sv-SE"/>
        </w:rPr>
        <w:t>Internet</w:t>
      </w:r>
      <w:r w:rsidR="00417EC5">
        <w:rPr>
          <w:b/>
          <w:sz w:val="24"/>
          <w:szCs w:val="24"/>
          <w:lang w:val="sv-SE"/>
        </w:rPr>
        <w:t>(</w:t>
      </w:r>
      <w:proofErr w:type="gramEnd"/>
      <w:r w:rsidR="00417EC5">
        <w:rPr>
          <w:b/>
          <w:sz w:val="24"/>
          <w:szCs w:val="24"/>
          <w:lang w:val="sv-SE"/>
        </w:rPr>
        <w:t xml:space="preserve">Levereras av </w:t>
      </w:r>
      <w:proofErr w:type="spellStart"/>
      <w:r w:rsidR="00417EC5">
        <w:rPr>
          <w:b/>
          <w:sz w:val="24"/>
          <w:szCs w:val="24"/>
          <w:lang w:val="sv-SE"/>
        </w:rPr>
        <w:t>Halebop</w:t>
      </w:r>
      <w:proofErr w:type="spellEnd"/>
      <w:r w:rsidR="00417EC5">
        <w:rPr>
          <w:b/>
          <w:sz w:val="24"/>
          <w:szCs w:val="24"/>
          <w:lang w:val="sv-SE"/>
        </w:rPr>
        <w:t xml:space="preserve"> Telias dotterbolag)</w:t>
      </w:r>
    </w:p>
    <w:p w14:paraId="6D8361EF" w14:textId="77777777" w:rsidR="00417EC5" w:rsidRDefault="00417EC5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417EC5">
        <w:rPr>
          <w:rFonts w:ascii="Times New Roman" w:hAnsi="Times New Roman" w:cs="Times New Roman"/>
          <w:bCs/>
          <w:sz w:val="24"/>
          <w:szCs w:val="24"/>
          <w:lang w:val="sv-SE"/>
        </w:rPr>
        <w:t>Halebop</w:t>
      </w:r>
      <w:proofErr w:type="spellEnd"/>
      <w:r w:rsidRPr="00417EC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Fiber 1000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/1000</w:t>
      </w:r>
      <w:r w:rsidRPr="00417EC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M</w:t>
      </w:r>
      <w:r w:rsidRPr="00417EC5">
        <w:rPr>
          <w:rFonts w:ascii="Times New Roman" w:hAnsi="Times New Roman" w:cs="Times New Roman"/>
          <w:bCs/>
          <w:sz w:val="24"/>
          <w:szCs w:val="24"/>
          <w:lang w:val="sv-SE"/>
        </w:rPr>
        <w:t>bit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/s</w:t>
      </w:r>
    </w:p>
    <w:p w14:paraId="1160B93A" w14:textId="5F4E807B" w:rsidR="00417EC5" w:rsidRDefault="00417EC5" w:rsidP="00F47701">
      <w:pPr>
        <w:rPr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Lägenhetsinnehavare står för</w:t>
      </w:r>
      <w:r w:rsidR="000356B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egen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router. Om man behöver hjälp med ny router</w:t>
      </w:r>
      <w:r w:rsidR="000356B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kan man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kontakta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Halebop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kundtjänst.</w:t>
      </w:r>
      <w:r w:rsidR="000356B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(Äger du en router redan kan du givetvis fortsätta att använda den, se dock till att de stödjer 1000 Mbit för att får ut max kapacitet.)</w:t>
      </w:r>
    </w:p>
    <w:p w14:paraId="46AE9846" w14:textId="77777777" w:rsidR="00417EC5" w:rsidRDefault="00417EC5" w:rsidP="00F47701">
      <w:pPr>
        <w:rPr>
          <w:b/>
          <w:sz w:val="24"/>
          <w:szCs w:val="24"/>
          <w:lang w:val="sv-SE"/>
        </w:rPr>
      </w:pPr>
      <w:r w:rsidRPr="00417EC5">
        <w:rPr>
          <w:b/>
          <w:sz w:val="24"/>
          <w:szCs w:val="24"/>
          <w:lang w:val="sv-SE"/>
        </w:rPr>
        <w:t>Tv</w:t>
      </w:r>
      <w:r w:rsidR="00105A86">
        <w:rPr>
          <w:b/>
          <w:sz w:val="24"/>
          <w:szCs w:val="24"/>
          <w:lang w:val="sv-SE"/>
        </w:rPr>
        <w:t>-</w:t>
      </w:r>
      <w:proofErr w:type="gramStart"/>
      <w:r w:rsidR="00105A86">
        <w:rPr>
          <w:b/>
          <w:sz w:val="24"/>
          <w:szCs w:val="24"/>
          <w:lang w:val="sv-SE"/>
        </w:rPr>
        <w:t>paket</w:t>
      </w:r>
      <w:r>
        <w:rPr>
          <w:b/>
          <w:sz w:val="24"/>
          <w:szCs w:val="24"/>
          <w:lang w:val="sv-SE"/>
        </w:rPr>
        <w:t>(</w:t>
      </w:r>
      <w:proofErr w:type="gramEnd"/>
      <w:r w:rsidR="005D67C4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evereras av Telia)</w:t>
      </w:r>
    </w:p>
    <w:p w14:paraId="331483BB" w14:textId="2B1A78DB" w:rsidR="00417EC5" w:rsidRDefault="005D67C4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5D67C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Tv-paket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S</w:t>
      </w:r>
      <w:r w:rsidRPr="005D67C4">
        <w:rPr>
          <w:rFonts w:ascii="Times New Roman" w:hAnsi="Times New Roman" w:cs="Times New Roman"/>
          <w:bCs/>
          <w:sz w:val="24"/>
          <w:szCs w:val="24"/>
          <w:lang w:val="sv-SE"/>
        </w:rPr>
        <w:t>tart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med kanaler (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SVT 1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 SVT 2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 Tv 4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 SVT 24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 Barnkanalen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 Kunskapskanalen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gramStart"/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>HD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,</w:t>
      </w:r>
      <w:r w:rsidR="00F54CE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>Axess</w:t>
      </w:r>
      <w:proofErr w:type="spellEnd"/>
      <w:proofErr w:type="gramEnd"/>
      <w:r w:rsidRPr="0082293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Tv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</w:p>
    <w:p w14:paraId="60AB63A8" w14:textId="0452E3DC" w:rsidR="000356B7" w:rsidRPr="000356B7" w:rsidRDefault="000356B7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0356B7">
        <w:rPr>
          <w:rFonts w:ascii="Times New Roman" w:hAnsi="Times New Roman" w:cs="Times New Roman"/>
          <w:bCs/>
          <w:sz w:val="24"/>
          <w:szCs w:val="24"/>
          <w:lang w:val="sv-SE"/>
        </w:rPr>
        <w:t>Tv-box och Telia play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appen</w:t>
      </w:r>
      <w:proofErr w:type="spellEnd"/>
      <w:r w:rsidRPr="000356B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ingå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r. Tv-box kommer att delas ut av förening. Datum kommer för detta senare i trapphuset.</w:t>
      </w:r>
    </w:p>
    <w:p w14:paraId="350E6FA8" w14:textId="77777777" w:rsidR="005D67C4" w:rsidRDefault="005D67C4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Man kan välja själv om man vill använda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appen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för att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streama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eller använda tv-box med kablage för att se på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v-SE"/>
        </w:rPr>
        <w:t>tv.(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v-SE"/>
        </w:rPr>
        <w:t>Se guider)</w:t>
      </w:r>
    </w:p>
    <w:p w14:paraId="3B78B0B9" w14:textId="66B11BAE" w:rsidR="008A34BC" w:rsidRDefault="005D67C4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Vill man ha större tv-paket</w:t>
      </w:r>
      <w:r w:rsidR="00532FC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eller fler streamingtjänster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kan man själv kontakta Telia och uppgradera sitt paket och stå för den kostnaden själv. Vid uppgradering får man 70 kr per månad i rabatt på det paket man väljer</w:t>
      </w:r>
      <w:r w:rsidR="0034116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(Rabatten gäller för 2020 och kan komma och ändras kommande år)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 w14:paraId="337FDB72" w14:textId="699957FF" w:rsidR="002865F7" w:rsidRDefault="002865F7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För att aktivera ditt tv-paket gå till </w:t>
      </w:r>
      <w:hyperlink r:id="rId7" w:history="1">
        <w:r w:rsidRPr="00434AA1">
          <w:rPr>
            <w:rStyle w:val="Hyperlink"/>
            <w:rFonts w:ascii="Times New Roman" w:hAnsi="Times New Roman" w:cs="Times New Roman"/>
            <w:bCs/>
            <w:sz w:val="24"/>
            <w:szCs w:val="24"/>
            <w:lang w:val="sv-SE"/>
          </w:rPr>
          <w:t>www.telia.se/aktivera</w:t>
        </w:r>
      </w:hyperlink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och följ instruktionerna.</w:t>
      </w:r>
    </w:p>
    <w:p w14:paraId="20207A35" w14:textId="09F5F908" w:rsidR="008A34BC" w:rsidRPr="008A34BC" w:rsidRDefault="008A34BC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8A34BC">
        <w:rPr>
          <w:rFonts w:ascii="Times New Roman" w:hAnsi="Times New Roman" w:cs="Times New Roman"/>
          <w:bCs/>
          <w:sz w:val="24"/>
          <w:szCs w:val="24"/>
          <w:lang w:val="sv-SE"/>
        </w:rPr>
        <w:t>Com</w:t>
      </w:r>
      <w:proofErr w:type="spellEnd"/>
      <w:r w:rsidRPr="008A34B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Hems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grundutbud av tv-kanaler som föreningen betalar kommer fortsättningsvis att kunna ses på fram tills uppsägning av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com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v-SE"/>
        </w:rPr>
        <w:t>hem</w:t>
      </w:r>
      <w:r w:rsidR="00D741ED">
        <w:rPr>
          <w:rFonts w:ascii="Times New Roman" w:hAnsi="Times New Roman" w:cs="Times New Roman"/>
          <w:bCs/>
          <w:sz w:val="24"/>
          <w:szCs w:val="24"/>
          <w:lang w:val="sv-SE"/>
        </w:rPr>
        <w:t>(</w:t>
      </w:r>
      <w:proofErr w:type="gramEnd"/>
      <w:r w:rsidR="00D741ED">
        <w:rPr>
          <w:rFonts w:ascii="Times New Roman" w:hAnsi="Times New Roman" w:cs="Times New Roman"/>
          <w:bCs/>
          <w:sz w:val="24"/>
          <w:szCs w:val="24"/>
          <w:lang w:val="sv-SE"/>
        </w:rPr>
        <w:t>2023)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</w:p>
    <w:p w14:paraId="18FD044B" w14:textId="132266D3" w:rsidR="00417EC5" w:rsidRPr="00417EC5" w:rsidRDefault="00EF5FE0" w:rsidP="00F47701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Kostnad</w:t>
      </w:r>
    </w:p>
    <w:p w14:paraId="3D9A7E33" w14:textId="6D201C58" w:rsidR="00A340E6" w:rsidRDefault="005D67C4" w:rsidP="00F47701">
      <w:pPr>
        <w:rPr>
          <w:lang w:val="sv-SE"/>
        </w:rPr>
      </w:pPr>
      <w:r>
        <w:rPr>
          <w:lang w:val="sv-SE"/>
        </w:rPr>
        <w:t xml:space="preserve">149 kr/månad och kommer som en egen post på samma faktura som </w:t>
      </w:r>
      <w:proofErr w:type="gramStart"/>
      <w:r>
        <w:rPr>
          <w:lang w:val="sv-SE"/>
        </w:rPr>
        <w:t>avgiften.</w:t>
      </w:r>
      <w:r w:rsidR="00B91FDC">
        <w:rPr>
          <w:lang w:val="sv-SE"/>
        </w:rPr>
        <w:t>(</w:t>
      </w:r>
      <w:proofErr w:type="gramEnd"/>
      <w:r w:rsidR="00B91FDC">
        <w:rPr>
          <w:lang w:val="sv-SE"/>
        </w:rPr>
        <w:t>För hyresgäster ingår detta i hyran)</w:t>
      </w:r>
    </w:p>
    <w:p w14:paraId="3389EF7D" w14:textId="7702F2FD" w:rsidR="006434F5" w:rsidRDefault="006434F5" w:rsidP="00F47701">
      <w:pPr>
        <w:rPr>
          <w:b/>
          <w:sz w:val="24"/>
          <w:szCs w:val="24"/>
          <w:lang w:val="sv-SE"/>
        </w:rPr>
      </w:pPr>
      <w:r w:rsidRPr="006434F5">
        <w:rPr>
          <w:b/>
          <w:sz w:val="24"/>
          <w:szCs w:val="24"/>
          <w:lang w:val="sv-SE"/>
        </w:rPr>
        <w:t>Giltighetstid</w:t>
      </w:r>
    </w:p>
    <w:p w14:paraId="4730C8F3" w14:textId="15FCF9C3" w:rsidR="006434F5" w:rsidRPr="006434F5" w:rsidRDefault="006434F5" w:rsidP="00F47701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434F5">
        <w:rPr>
          <w:rFonts w:ascii="Times New Roman" w:hAnsi="Times New Roman" w:cs="Times New Roman"/>
          <w:bCs/>
          <w:sz w:val="24"/>
          <w:szCs w:val="24"/>
          <w:lang w:val="sv-SE"/>
        </w:rPr>
        <w:lastRenderedPageBreak/>
        <w:t>Gruppavtalet är giltigt i 5 år från aktiveringsdatumet</w:t>
      </w:r>
      <w:r w:rsidR="00D741ED">
        <w:rPr>
          <w:rFonts w:ascii="Times New Roman" w:hAnsi="Times New Roman" w:cs="Times New Roman"/>
          <w:bCs/>
          <w:sz w:val="24"/>
          <w:szCs w:val="24"/>
          <w:lang w:val="sv-SE"/>
        </w:rPr>
        <w:t>(2020-10-01)</w:t>
      </w:r>
      <w:r w:rsidRPr="006434F5">
        <w:rPr>
          <w:rFonts w:ascii="Times New Roman" w:hAnsi="Times New Roman" w:cs="Times New Roman"/>
          <w:bCs/>
          <w:sz w:val="24"/>
          <w:szCs w:val="24"/>
          <w:lang w:val="sv-SE"/>
        </w:rPr>
        <w:t>. Sen kan föreningen välja att säga upp eller förhandla om avtalet.</w:t>
      </w:r>
    </w:p>
    <w:p w14:paraId="2327E210" w14:textId="77777777" w:rsidR="004C44B9" w:rsidRDefault="004C44B9" w:rsidP="00A340E6">
      <w:pPr>
        <w:pStyle w:val="Heading1"/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>Hjälp och support</w:t>
      </w:r>
    </w:p>
    <w:p w14:paraId="4C18565B" w14:textId="77777777" w:rsidR="004C44B9" w:rsidRDefault="004C44B9" w:rsidP="004C44B9">
      <w:pPr>
        <w:rPr>
          <w:lang w:val="sv-SE"/>
        </w:rPr>
      </w:pPr>
    </w:p>
    <w:p w14:paraId="5CB5B307" w14:textId="22C1B712" w:rsidR="004C44B9" w:rsidRDefault="004C44B9" w:rsidP="004C44B9">
      <w:pPr>
        <w:rPr>
          <w:lang w:val="sv-SE"/>
        </w:rPr>
      </w:pPr>
      <w:r>
        <w:rPr>
          <w:lang w:val="sv-SE"/>
        </w:rPr>
        <w:t xml:space="preserve">Vid installation kan man få hjälp av respektive bolag. </w:t>
      </w:r>
    </w:p>
    <w:p w14:paraId="41A208CE" w14:textId="77777777" w:rsidR="004C44B9" w:rsidRPr="000356B7" w:rsidRDefault="004C44B9" w:rsidP="004C44B9">
      <w:pPr>
        <w:rPr>
          <w:lang w:val="sv-SE"/>
        </w:rPr>
      </w:pPr>
      <w:proofErr w:type="spellStart"/>
      <w:r w:rsidRPr="000356B7">
        <w:rPr>
          <w:lang w:val="sv-SE"/>
        </w:rPr>
        <w:t>Halebop</w:t>
      </w:r>
      <w:proofErr w:type="spellEnd"/>
      <w:r w:rsidR="00C56BBB" w:rsidRPr="000356B7">
        <w:rPr>
          <w:lang w:val="sv-SE"/>
        </w:rPr>
        <w:t xml:space="preserve"> för bredband</w:t>
      </w:r>
    </w:p>
    <w:p w14:paraId="0038AAF2" w14:textId="77777777" w:rsidR="004C44B9" w:rsidRPr="000356B7" w:rsidRDefault="004C44B9" w:rsidP="004C44B9">
      <w:pPr>
        <w:rPr>
          <w:lang w:val="sv-SE"/>
        </w:rPr>
      </w:pPr>
      <w:r w:rsidRPr="000356B7">
        <w:rPr>
          <w:lang w:val="sv-SE"/>
        </w:rPr>
        <w:t>Hemsida:</w:t>
      </w:r>
      <w:r w:rsidR="00C56BBB" w:rsidRPr="000356B7">
        <w:rPr>
          <w:lang w:val="sv-SE"/>
        </w:rPr>
        <w:t xml:space="preserve"> www.halebop.se/support</w:t>
      </w:r>
      <w:r w:rsidRPr="000356B7">
        <w:rPr>
          <w:lang w:val="sv-SE"/>
        </w:rPr>
        <w:br/>
        <w:t>Telefon:</w:t>
      </w:r>
      <w:r w:rsidR="00C56BBB" w:rsidRPr="000356B7">
        <w:rPr>
          <w:lang w:val="sv-SE"/>
        </w:rPr>
        <w:t xml:space="preserve"> 020 30 00 60</w:t>
      </w:r>
      <w:r w:rsidRPr="000356B7">
        <w:rPr>
          <w:lang w:val="sv-SE"/>
        </w:rPr>
        <w:br/>
      </w:r>
      <w:r w:rsidR="00C56BBB" w:rsidRPr="000356B7">
        <w:rPr>
          <w:lang w:val="sv-SE"/>
        </w:rPr>
        <w:t>Chat</w:t>
      </w:r>
      <w:r w:rsidRPr="000356B7">
        <w:rPr>
          <w:lang w:val="sv-SE"/>
        </w:rPr>
        <w:t>:</w:t>
      </w:r>
      <w:r w:rsidR="00C56BBB" w:rsidRPr="000356B7">
        <w:rPr>
          <w:lang w:val="sv-SE"/>
        </w:rPr>
        <w:t xml:space="preserve"> halebop.se/support</w:t>
      </w:r>
    </w:p>
    <w:p w14:paraId="1902ACCE" w14:textId="77777777" w:rsidR="004C44B9" w:rsidRDefault="004C44B9" w:rsidP="004C44B9">
      <w:pPr>
        <w:rPr>
          <w:lang w:val="sv-SE"/>
        </w:rPr>
      </w:pPr>
      <w:r>
        <w:rPr>
          <w:lang w:val="sv-SE"/>
        </w:rPr>
        <w:t>Telia</w:t>
      </w:r>
      <w:r w:rsidR="00C56BBB">
        <w:rPr>
          <w:lang w:val="sv-SE"/>
        </w:rPr>
        <w:t xml:space="preserve"> för tv och telefoni</w:t>
      </w:r>
    </w:p>
    <w:p w14:paraId="16AC18BB" w14:textId="4E7EAA23" w:rsidR="004C44B9" w:rsidRDefault="004C44B9" w:rsidP="004C44B9">
      <w:pPr>
        <w:rPr>
          <w:lang w:val="sv-SE"/>
        </w:rPr>
      </w:pPr>
      <w:r>
        <w:rPr>
          <w:lang w:val="sv-SE"/>
        </w:rPr>
        <w:t>Hemsida:</w:t>
      </w:r>
      <w:r w:rsidR="00C56BBB">
        <w:rPr>
          <w:lang w:val="sv-SE"/>
        </w:rPr>
        <w:t xml:space="preserve"> </w:t>
      </w:r>
      <w:hyperlink r:id="rId8" w:history="1">
        <w:r w:rsidR="00C56BBB" w:rsidRPr="00C56BBB">
          <w:rPr>
            <w:lang w:val="sv-SE"/>
          </w:rPr>
          <w:t>https://www.telia.se/privat/support</w:t>
        </w:r>
      </w:hyperlink>
      <w:r>
        <w:rPr>
          <w:lang w:val="sv-SE"/>
        </w:rPr>
        <w:br/>
        <w:t>Telefon:</w:t>
      </w:r>
      <w:r w:rsidR="00C56BBB" w:rsidRPr="00C56BBB">
        <w:rPr>
          <w:lang w:val="sv-SE"/>
        </w:rPr>
        <w:t xml:space="preserve"> 020 20 20 70 eller </w:t>
      </w:r>
      <w:hyperlink r:id="rId9" w:history="1">
        <w:r w:rsidR="00C56BBB" w:rsidRPr="00C56BBB">
          <w:rPr>
            <w:lang w:val="sv-SE"/>
          </w:rPr>
          <w:t>90 200</w:t>
        </w:r>
      </w:hyperlink>
      <w:r>
        <w:rPr>
          <w:lang w:val="sv-SE"/>
        </w:rPr>
        <w:br/>
      </w:r>
      <w:r w:rsidR="00C56BBB">
        <w:rPr>
          <w:lang w:val="sv-SE"/>
        </w:rPr>
        <w:t>Chat</w:t>
      </w:r>
      <w:r>
        <w:rPr>
          <w:lang w:val="sv-SE"/>
        </w:rPr>
        <w:t>:</w:t>
      </w:r>
      <w:r w:rsidR="00C56BBB">
        <w:rPr>
          <w:lang w:val="sv-SE"/>
        </w:rPr>
        <w:t xml:space="preserve"> </w:t>
      </w:r>
      <w:hyperlink r:id="rId10" w:history="1">
        <w:r w:rsidR="00C56BBB" w:rsidRPr="00C56BBB">
          <w:rPr>
            <w:lang w:val="sv-SE"/>
          </w:rPr>
          <w:t>https://www.telia.se/privat/support</w:t>
        </w:r>
      </w:hyperlink>
    </w:p>
    <w:p w14:paraId="498F87B1" w14:textId="77777777" w:rsidR="004C44B9" w:rsidRDefault="004C44B9" w:rsidP="00A340E6">
      <w:pPr>
        <w:pStyle w:val="Heading1"/>
        <w:rPr>
          <w:sz w:val="52"/>
          <w:szCs w:val="52"/>
          <w:lang w:val="sv-SE"/>
        </w:rPr>
      </w:pPr>
    </w:p>
    <w:p w14:paraId="22555FE7" w14:textId="77777777" w:rsidR="00A340E6" w:rsidRDefault="00A340E6" w:rsidP="00A340E6">
      <w:pPr>
        <w:pStyle w:val="Heading1"/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>Ansvarsfördelning</w:t>
      </w:r>
    </w:p>
    <w:p w14:paraId="404CE926" w14:textId="77777777" w:rsidR="004C44B9" w:rsidRPr="004C44B9" w:rsidRDefault="004C44B9" w:rsidP="004C44B9">
      <w:pPr>
        <w:rPr>
          <w:lang w:val="sv-SE"/>
        </w:rPr>
      </w:pPr>
    </w:p>
    <w:p w14:paraId="6199348A" w14:textId="4BCF3FE5" w:rsidR="004C44B9" w:rsidRDefault="004C44B9" w:rsidP="004C44B9">
      <w:pPr>
        <w:rPr>
          <w:lang w:val="sv-SE"/>
        </w:rPr>
      </w:pPr>
      <w:r>
        <w:rPr>
          <w:lang w:val="sv-SE"/>
        </w:rPr>
        <w:t xml:space="preserve">Föreningen och Telia kommer att se till att allt fungerar fram till fiberkonvertern som finns i hallen i varje lägenhet. </w:t>
      </w:r>
      <w:r>
        <w:rPr>
          <w:lang w:val="sv-SE"/>
        </w:rPr>
        <w:br/>
      </w:r>
      <w:r>
        <w:rPr>
          <w:lang w:val="sv-SE"/>
        </w:rPr>
        <w:br/>
        <w:t>Lägenhetsinnehavaren ansvarar för att anslut</w:t>
      </w:r>
      <w:bookmarkStart w:id="0" w:name="_GoBack"/>
      <w:bookmarkEnd w:id="0"/>
      <w:r>
        <w:rPr>
          <w:lang w:val="sv-SE"/>
        </w:rPr>
        <w:t>a allt i sin lägenhet</w:t>
      </w:r>
      <w:r w:rsidR="0082293F">
        <w:rPr>
          <w:lang w:val="sv-SE"/>
        </w:rPr>
        <w:t xml:space="preserve"> </w:t>
      </w:r>
      <w:proofErr w:type="spellStart"/>
      <w:proofErr w:type="gramStart"/>
      <w:r w:rsidR="0082293F">
        <w:rPr>
          <w:lang w:val="sv-SE"/>
        </w:rPr>
        <w:t>t.ex</w:t>
      </w:r>
      <w:proofErr w:type="spellEnd"/>
      <w:proofErr w:type="gramEnd"/>
      <w:r w:rsidR="0082293F">
        <w:rPr>
          <w:lang w:val="sv-SE"/>
        </w:rPr>
        <w:t xml:space="preserve"> router och tv-box</w:t>
      </w:r>
    </w:p>
    <w:p w14:paraId="4D8174E3" w14:textId="77777777" w:rsidR="004C44B9" w:rsidRDefault="004C44B9" w:rsidP="004C44B9">
      <w:pPr>
        <w:rPr>
          <w:lang w:val="sv-SE"/>
        </w:rPr>
      </w:pPr>
      <w:r>
        <w:rPr>
          <w:lang w:val="sv-SE"/>
        </w:rPr>
        <w:t>Saker som kan behöva fixas av lägenhetsinnehavaren</w:t>
      </w:r>
    </w:p>
    <w:p w14:paraId="7A6E11BC" w14:textId="29E64873" w:rsidR="004C44B9" w:rsidRDefault="004C44B9" w:rsidP="004C44B9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Installation</w:t>
      </w:r>
      <w:r w:rsidR="000573E9">
        <w:rPr>
          <w:lang w:val="sv-SE"/>
        </w:rPr>
        <w:t xml:space="preserve"> eller inköp</w:t>
      </w:r>
      <w:r>
        <w:rPr>
          <w:lang w:val="sv-SE"/>
        </w:rPr>
        <w:t xml:space="preserve"> av router</w:t>
      </w:r>
    </w:p>
    <w:p w14:paraId="6BAB615D" w14:textId="77777777" w:rsidR="004C44B9" w:rsidRDefault="004C44B9" w:rsidP="004C44B9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Installation av tv-box och/eller Telia play </w:t>
      </w:r>
      <w:proofErr w:type="spellStart"/>
      <w:r>
        <w:rPr>
          <w:lang w:val="sv-SE"/>
        </w:rPr>
        <w:t>app</w:t>
      </w:r>
      <w:proofErr w:type="spellEnd"/>
    </w:p>
    <w:p w14:paraId="28C32798" w14:textId="77777777" w:rsidR="004C44B9" w:rsidRPr="004C44B9" w:rsidRDefault="004C44B9" w:rsidP="004C44B9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Koppla in kablage för router och tv-box</w:t>
      </w:r>
    </w:p>
    <w:p w14:paraId="61D2C0F7" w14:textId="49CC4BFA" w:rsidR="00A340E6" w:rsidRDefault="00A340E6" w:rsidP="00F47701">
      <w:pPr>
        <w:rPr>
          <w:lang w:val="sv-SE"/>
        </w:rPr>
      </w:pPr>
    </w:p>
    <w:p w14:paraId="1AB5BFBD" w14:textId="604BE9AB" w:rsidR="00DF5C90" w:rsidRPr="00DF5C90" w:rsidRDefault="00433B6C" w:rsidP="00433B6C">
      <w:pPr>
        <w:pStyle w:val="Heading1"/>
        <w:shd w:val="clear" w:color="auto" w:fill="FFFFFF"/>
        <w:spacing w:after="270" w:line="510" w:lineRule="atLeast"/>
        <w:rPr>
          <w:rFonts w:ascii="Helvetica" w:hAnsi="Helvetica" w:cs="Helvetica"/>
          <w:b w:val="0"/>
          <w:bCs/>
          <w:caps/>
          <w:color w:val="222222"/>
          <w:sz w:val="28"/>
          <w:szCs w:val="28"/>
          <w:lang w:val="sv-SE"/>
        </w:rPr>
      </w:pPr>
      <w:r>
        <w:rPr>
          <w:rFonts w:ascii="Helvetica" w:hAnsi="Helvetica" w:cs="Helvetica"/>
          <w:b w:val="0"/>
          <w:bCs/>
          <w:caps/>
          <w:color w:val="222222"/>
          <w:sz w:val="51"/>
          <w:szCs w:val="51"/>
          <w:lang w:val="sv-SE"/>
        </w:rPr>
        <w:br/>
      </w:r>
      <w:r w:rsidR="00DF5C90">
        <w:rPr>
          <w:rFonts w:ascii="Helvetica" w:hAnsi="Helvetica" w:cs="Helvetica"/>
          <w:b w:val="0"/>
          <w:bCs/>
          <w:caps/>
          <w:color w:val="222222"/>
          <w:sz w:val="28"/>
          <w:szCs w:val="28"/>
          <w:lang w:val="sv-SE"/>
        </w:rPr>
        <w:t>Fibernummer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580"/>
        <w:gridCol w:w="1926"/>
      </w:tblGrid>
      <w:tr w:rsidR="00DF5C90" w:rsidRPr="00DF5C90" w14:paraId="5BA4D6DA" w14:textId="77777777" w:rsidTr="00DF5C90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88C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Vån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3ED0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Lägenhetsnummer(</w:t>
            </w:r>
            <w:proofErr w:type="gramEnd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Intern)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7E3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Lantmäterinummer</w:t>
            </w:r>
          </w:p>
        </w:tc>
      </w:tr>
      <w:tr w:rsidR="00DF5C90" w:rsidRPr="00DF5C90" w14:paraId="3897483C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33F2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2A08AB" w14:textId="77777777" w:rsidR="00DF5C90" w:rsidRPr="00DF5C90" w:rsidRDefault="00DF5C90" w:rsidP="00DF5C90">
            <w:pPr>
              <w:spacing w:after="0"/>
              <w:rPr>
                <w:rFonts w:eastAsia="Times New Roman"/>
                <w:b/>
                <w:bCs/>
                <w:lang w:val="sv-SE"/>
              </w:rPr>
            </w:pPr>
            <w:proofErr w:type="gramStart"/>
            <w:r w:rsidRPr="00DF5C90">
              <w:rPr>
                <w:rFonts w:eastAsia="Times New Roman"/>
                <w:b/>
                <w:bCs/>
                <w:lang w:val="sv-SE"/>
              </w:rPr>
              <w:t>52320499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B51A0" w14:textId="77777777" w:rsidR="00DF5C90" w:rsidRPr="00DF5C90" w:rsidRDefault="00DF5C90" w:rsidP="00DF5C90">
            <w:pPr>
              <w:spacing w:after="0"/>
              <w:jc w:val="right"/>
              <w:rPr>
                <w:rFonts w:eastAsia="Times New Roman"/>
                <w:b/>
                <w:bCs/>
                <w:lang w:val="sv-SE"/>
              </w:rPr>
            </w:pPr>
            <w:r w:rsidRPr="00DF5C90">
              <w:rPr>
                <w:rFonts w:eastAsia="Times New Roman"/>
                <w:b/>
                <w:bCs/>
                <w:lang w:val="sv-SE"/>
              </w:rPr>
              <w:t>1001</w:t>
            </w:r>
          </w:p>
        </w:tc>
      </w:tr>
      <w:tr w:rsidR="00DF5C90" w:rsidRPr="00DF5C90" w14:paraId="74455424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BAE8DC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840935" w14:textId="77777777" w:rsidR="00DF5C90" w:rsidRPr="00DF5C90" w:rsidRDefault="00DF5C90" w:rsidP="00DF5C90">
            <w:pPr>
              <w:spacing w:after="0"/>
              <w:rPr>
                <w:rFonts w:eastAsia="Times New Roman"/>
                <w:b/>
                <w:bCs/>
                <w:lang w:val="sv-SE"/>
              </w:rPr>
            </w:pPr>
            <w:proofErr w:type="gramStart"/>
            <w:r w:rsidRPr="00DF5C90">
              <w:rPr>
                <w:rFonts w:eastAsia="Times New Roman"/>
                <w:b/>
                <w:bCs/>
                <w:lang w:val="sv-SE"/>
              </w:rPr>
              <w:t>52320500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61DC17" w14:textId="77777777" w:rsidR="00DF5C90" w:rsidRPr="00DF5C90" w:rsidRDefault="00DF5C90" w:rsidP="00DF5C90">
            <w:pPr>
              <w:spacing w:after="0"/>
              <w:jc w:val="right"/>
              <w:rPr>
                <w:rFonts w:eastAsia="Times New Roman"/>
                <w:b/>
                <w:bCs/>
                <w:lang w:val="sv-SE"/>
              </w:rPr>
            </w:pPr>
            <w:r w:rsidRPr="00DF5C90">
              <w:rPr>
                <w:rFonts w:eastAsia="Times New Roman"/>
                <w:b/>
                <w:bCs/>
                <w:lang w:val="sv-SE"/>
              </w:rPr>
              <w:t>1002</w:t>
            </w:r>
          </w:p>
        </w:tc>
      </w:tr>
      <w:tr w:rsidR="00DF5C90" w:rsidRPr="00DF5C90" w14:paraId="4C53840B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B9D79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90DF6C" w14:textId="77777777" w:rsidR="00DF5C90" w:rsidRPr="00DF5C90" w:rsidRDefault="00DF5C90" w:rsidP="00DF5C90">
            <w:pPr>
              <w:spacing w:after="0"/>
              <w:rPr>
                <w:rFonts w:eastAsia="Times New Roman"/>
                <w:b/>
                <w:bCs/>
                <w:lang w:val="sv-SE"/>
              </w:rPr>
            </w:pPr>
            <w:proofErr w:type="gramStart"/>
            <w:r w:rsidRPr="00DF5C90">
              <w:rPr>
                <w:rFonts w:eastAsia="Times New Roman"/>
                <w:b/>
                <w:bCs/>
                <w:lang w:val="sv-SE"/>
              </w:rPr>
              <w:t>52320501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D82015" w14:textId="77777777" w:rsidR="00DF5C90" w:rsidRPr="00DF5C90" w:rsidRDefault="00DF5C90" w:rsidP="00DF5C90">
            <w:pPr>
              <w:spacing w:after="0"/>
              <w:jc w:val="right"/>
              <w:rPr>
                <w:rFonts w:eastAsia="Times New Roman"/>
                <w:b/>
                <w:bCs/>
                <w:lang w:val="sv-SE"/>
              </w:rPr>
            </w:pPr>
            <w:r w:rsidRPr="00DF5C90">
              <w:rPr>
                <w:rFonts w:eastAsia="Times New Roman"/>
                <w:b/>
                <w:bCs/>
                <w:lang w:val="sv-SE"/>
              </w:rPr>
              <w:t>1003</w:t>
            </w:r>
          </w:p>
        </w:tc>
      </w:tr>
      <w:tr w:rsidR="00DF5C90" w:rsidRPr="00DF5C90" w14:paraId="06CEDE9E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FD7F9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14F61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326EBC" w14:textId="77777777" w:rsidR="00DF5C90" w:rsidRPr="00DF5C90" w:rsidRDefault="00DF5C90" w:rsidP="00DF5C90">
            <w:pPr>
              <w:spacing w:after="0"/>
              <w:jc w:val="right"/>
              <w:rPr>
                <w:rFonts w:eastAsia="Times New Roman"/>
                <w:b/>
                <w:bCs/>
                <w:lang w:val="sv-SE"/>
              </w:rPr>
            </w:pPr>
            <w:r w:rsidRPr="00DF5C90">
              <w:rPr>
                <w:rFonts w:eastAsia="Times New Roman"/>
                <w:b/>
                <w:bCs/>
                <w:lang w:val="sv-SE"/>
              </w:rPr>
              <w:t>1004</w:t>
            </w:r>
          </w:p>
        </w:tc>
      </w:tr>
      <w:tr w:rsidR="00DF5C90" w:rsidRPr="00DF5C90" w14:paraId="4050B30A" w14:textId="77777777" w:rsidTr="00DF5C9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3F0F5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3C6DF0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524C95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1005</w:t>
            </w:r>
          </w:p>
        </w:tc>
      </w:tr>
      <w:tr w:rsidR="00DF5C90" w:rsidRPr="00DF5C90" w14:paraId="324D6B20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1685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CA60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52320506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B0F79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1103</w:t>
            </w:r>
          </w:p>
        </w:tc>
      </w:tr>
      <w:tr w:rsidR="00DF5C90" w:rsidRPr="00DF5C90" w14:paraId="73D69E29" w14:textId="77777777" w:rsidTr="00DF5C9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3801E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6E26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C86BA7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1104</w:t>
            </w:r>
          </w:p>
        </w:tc>
      </w:tr>
      <w:tr w:rsidR="00DF5C90" w:rsidRPr="00DF5C90" w14:paraId="63A40084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E897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BD2A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DFEC8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1105</w:t>
            </w:r>
          </w:p>
        </w:tc>
      </w:tr>
      <w:tr w:rsidR="00DF5C90" w:rsidRPr="00DF5C90" w14:paraId="6D7A314D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4BB32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E2E9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DAD33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1106</w:t>
            </w:r>
          </w:p>
        </w:tc>
      </w:tr>
      <w:tr w:rsidR="00DF5C90" w:rsidRPr="00DF5C90" w14:paraId="544CC827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2448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B76C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7E583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1101</w:t>
            </w:r>
          </w:p>
        </w:tc>
      </w:tr>
      <w:tr w:rsidR="00DF5C90" w:rsidRPr="00DF5C90" w14:paraId="78D0ED3B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759DC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F10A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52320505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EDEA9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1102</w:t>
            </w:r>
          </w:p>
        </w:tc>
      </w:tr>
      <w:tr w:rsidR="00DF5C90" w:rsidRPr="00DF5C90" w14:paraId="5798549E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29E99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F33B1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2FD201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1203</w:t>
            </w:r>
          </w:p>
        </w:tc>
      </w:tr>
      <w:tr w:rsidR="00DF5C90" w:rsidRPr="00DF5C90" w14:paraId="4358BF71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F30C9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36B28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6ADACC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1204</w:t>
            </w:r>
          </w:p>
        </w:tc>
      </w:tr>
      <w:tr w:rsidR="00DF5C90" w:rsidRPr="00DF5C90" w14:paraId="55F21506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B52B2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44DCC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D733FC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1205</w:t>
            </w:r>
          </w:p>
        </w:tc>
      </w:tr>
      <w:tr w:rsidR="00DF5C90" w:rsidRPr="00DF5C90" w14:paraId="6EBB61E0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1D762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4A6A0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D20FF8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1206</w:t>
            </w:r>
          </w:p>
        </w:tc>
      </w:tr>
      <w:tr w:rsidR="00DF5C90" w:rsidRPr="00DF5C90" w14:paraId="59549405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A6C4D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DA265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FD1D2A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1201</w:t>
            </w:r>
          </w:p>
        </w:tc>
      </w:tr>
      <w:tr w:rsidR="00DF5C90" w:rsidRPr="00DF5C90" w14:paraId="457DBBB3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BF73C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C8C18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B62386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1202</w:t>
            </w:r>
          </w:p>
        </w:tc>
      </w:tr>
      <w:tr w:rsidR="00DF5C90" w:rsidRPr="00DF5C90" w14:paraId="01E648B6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3968AC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15702C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213851C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1303</w:t>
            </w:r>
          </w:p>
        </w:tc>
      </w:tr>
      <w:tr w:rsidR="00DF5C90" w:rsidRPr="00DF5C90" w14:paraId="45E3CE51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A8010CE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E11B2D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80794CA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1304</w:t>
            </w:r>
          </w:p>
        </w:tc>
      </w:tr>
      <w:tr w:rsidR="00DF5C90" w:rsidRPr="00DF5C90" w14:paraId="0222074A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F6ED77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A4CA22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8F4CB25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1305</w:t>
            </w:r>
          </w:p>
        </w:tc>
      </w:tr>
      <w:tr w:rsidR="00DF5C90" w:rsidRPr="00DF5C90" w14:paraId="061CA9ED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E7E41E0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CB21DB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82B099D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1306</w:t>
            </w:r>
          </w:p>
        </w:tc>
      </w:tr>
      <w:tr w:rsidR="00DF5C90" w:rsidRPr="00DF5C90" w14:paraId="36624880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4AF8D1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DC37FD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52320516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00C63ED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1301</w:t>
            </w:r>
          </w:p>
        </w:tc>
      </w:tr>
      <w:tr w:rsidR="00DF5C90" w:rsidRPr="00DF5C90" w14:paraId="607F6F40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384225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F25C37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52320517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6C862B4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1302</w:t>
            </w:r>
          </w:p>
        </w:tc>
      </w:tr>
      <w:tr w:rsidR="00DF5C90" w:rsidRPr="00DF5C90" w14:paraId="2D25EFE8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DBDE9E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F80A3E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ADEB3A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1403</w:t>
            </w:r>
          </w:p>
        </w:tc>
      </w:tr>
      <w:tr w:rsidR="00DF5C90" w:rsidRPr="00DF5C90" w14:paraId="59485270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7156F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22511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CE560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1404</w:t>
            </w:r>
          </w:p>
        </w:tc>
      </w:tr>
      <w:tr w:rsidR="00DF5C90" w:rsidRPr="00DF5C90" w14:paraId="764847C8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8F863A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1D3C5C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52320526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A14E5D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1405</w:t>
            </w:r>
          </w:p>
        </w:tc>
      </w:tr>
      <w:tr w:rsidR="00DF5C90" w:rsidRPr="00DF5C90" w14:paraId="4C452833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F6C98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9F16D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3C102B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1406</w:t>
            </w:r>
          </w:p>
        </w:tc>
      </w:tr>
      <w:tr w:rsidR="00DF5C90" w:rsidRPr="00DF5C90" w14:paraId="535B38C3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23F98E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298BE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EA3760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1401</w:t>
            </w:r>
          </w:p>
        </w:tc>
      </w:tr>
      <w:tr w:rsidR="00DF5C90" w:rsidRPr="00DF5C90" w14:paraId="38661323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9D775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F8310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7DAD16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1402</w:t>
            </w:r>
          </w:p>
        </w:tc>
      </w:tr>
      <w:tr w:rsidR="00DF5C90" w:rsidRPr="00DF5C90" w14:paraId="76850AA9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9000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1FB7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984B6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1503</w:t>
            </w:r>
          </w:p>
        </w:tc>
      </w:tr>
      <w:tr w:rsidR="00DF5C90" w:rsidRPr="00DF5C90" w14:paraId="05C5AEBF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6FFB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CCEF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BEDFB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1504</w:t>
            </w:r>
          </w:p>
        </w:tc>
      </w:tr>
      <w:tr w:rsidR="00DF5C90" w:rsidRPr="00DF5C90" w14:paraId="08368B17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D92E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986A0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E98BD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1505</w:t>
            </w:r>
          </w:p>
        </w:tc>
      </w:tr>
      <w:tr w:rsidR="00DF5C90" w:rsidRPr="00DF5C90" w14:paraId="6355BEA2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2B1B8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8BAC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35E4E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1506</w:t>
            </w:r>
          </w:p>
        </w:tc>
      </w:tr>
      <w:tr w:rsidR="00DF5C90" w:rsidRPr="00DF5C90" w14:paraId="06935C66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F470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5EE1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C4BC4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1501</w:t>
            </w:r>
          </w:p>
        </w:tc>
      </w:tr>
      <w:tr w:rsidR="00DF5C90" w:rsidRPr="00DF5C90" w14:paraId="550F4D85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C5F6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44AD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52320529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890FE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1502</w:t>
            </w:r>
          </w:p>
        </w:tc>
      </w:tr>
      <w:tr w:rsidR="00DF5C90" w:rsidRPr="00DF5C90" w14:paraId="70FE4FF1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71DBAB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A90B85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52320536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CFC2AAE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1603</w:t>
            </w:r>
          </w:p>
        </w:tc>
      </w:tr>
      <w:tr w:rsidR="00DF5C90" w:rsidRPr="00DF5C90" w14:paraId="17975099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74DBEC5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C9C6CE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80A8B86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1604</w:t>
            </w:r>
          </w:p>
        </w:tc>
      </w:tr>
      <w:tr w:rsidR="00DF5C90" w:rsidRPr="00DF5C90" w14:paraId="3CA07ED9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2FBCAE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0A41181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14058EF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1605</w:t>
            </w:r>
          </w:p>
        </w:tc>
      </w:tr>
      <w:tr w:rsidR="00DF5C90" w:rsidRPr="00DF5C90" w14:paraId="7ADC3EF9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42F233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F680E9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52320539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6057812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1606</w:t>
            </w:r>
          </w:p>
        </w:tc>
      </w:tr>
      <w:tr w:rsidR="00DF5C90" w:rsidRPr="00DF5C90" w14:paraId="74A4FAA4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E68E0F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88C914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3AED16C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1601</w:t>
            </w:r>
          </w:p>
        </w:tc>
      </w:tr>
      <w:tr w:rsidR="00DF5C90" w:rsidRPr="00DF5C90" w14:paraId="507F748E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83060A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2FA0432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52320535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C7FDE48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1602</w:t>
            </w:r>
          </w:p>
        </w:tc>
      </w:tr>
      <w:tr w:rsidR="00DF5C90" w:rsidRPr="00DF5C90" w14:paraId="6E8F7AAC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A743ED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E5BADB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3E42A5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1703</w:t>
            </w:r>
          </w:p>
        </w:tc>
      </w:tr>
      <w:tr w:rsidR="00DF5C90" w:rsidRPr="00DF5C90" w14:paraId="56A269ED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62044F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4C0CDC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963CAD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1704</w:t>
            </w:r>
          </w:p>
        </w:tc>
      </w:tr>
      <w:tr w:rsidR="00DF5C90" w:rsidRPr="00DF5C90" w14:paraId="5C4937A6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C681F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74A48A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D92ABC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1705</w:t>
            </w:r>
          </w:p>
        </w:tc>
      </w:tr>
      <w:tr w:rsidR="00DF5C90" w:rsidRPr="00DF5C90" w14:paraId="1FD812F7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E8D4D6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3A0769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3B0FC0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1706</w:t>
            </w:r>
          </w:p>
        </w:tc>
      </w:tr>
      <w:tr w:rsidR="00DF5C90" w:rsidRPr="00DF5C90" w14:paraId="76BA71D1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5C5BE2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3DB1E3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DE2190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1701</w:t>
            </w:r>
          </w:p>
        </w:tc>
      </w:tr>
      <w:tr w:rsidR="00DF5C90" w:rsidRPr="00DF5C90" w14:paraId="6C33C444" w14:textId="77777777" w:rsidTr="00DF5C9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AD5D54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E249D7" w14:textId="77777777" w:rsidR="00DF5C90" w:rsidRPr="00DF5C90" w:rsidRDefault="00DF5C90" w:rsidP="00DF5C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gramStart"/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52320541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378D48" w14:textId="77777777" w:rsidR="00DF5C90" w:rsidRPr="00DF5C90" w:rsidRDefault="00DF5C90" w:rsidP="00DF5C9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DF5C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1702</w:t>
            </w:r>
          </w:p>
        </w:tc>
      </w:tr>
    </w:tbl>
    <w:p w14:paraId="39A33092" w14:textId="385E74DB" w:rsidR="00433B6C" w:rsidRDefault="00433B6C" w:rsidP="00433B6C">
      <w:pPr>
        <w:pStyle w:val="Heading1"/>
        <w:shd w:val="clear" w:color="auto" w:fill="FFFFFF"/>
        <w:spacing w:after="270" w:line="510" w:lineRule="atLeast"/>
        <w:rPr>
          <w:rFonts w:ascii="Helvetica" w:hAnsi="Helvetica" w:cs="Helvetica"/>
          <w:b w:val="0"/>
          <w:bCs/>
          <w:caps/>
          <w:color w:val="222222"/>
          <w:sz w:val="51"/>
          <w:szCs w:val="51"/>
          <w:lang w:val="sv-SE"/>
        </w:rPr>
      </w:pPr>
      <w:r>
        <w:rPr>
          <w:rFonts w:ascii="Helvetica" w:hAnsi="Helvetica" w:cs="Helvetica"/>
          <w:b w:val="0"/>
          <w:bCs/>
          <w:caps/>
          <w:color w:val="222222"/>
          <w:sz w:val="51"/>
          <w:szCs w:val="51"/>
          <w:lang w:val="sv-SE"/>
        </w:rPr>
        <w:br/>
      </w:r>
    </w:p>
    <w:p w14:paraId="311DA87F" w14:textId="5637E6EF" w:rsidR="00433B6C" w:rsidRPr="00433B6C" w:rsidRDefault="00433B6C" w:rsidP="00433B6C">
      <w:pPr>
        <w:pStyle w:val="Heading1"/>
        <w:shd w:val="clear" w:color="auto" w:fill="FFFFFF"/>
        <w:spacing w:after="270" w:line="510" w:lineRule="atLeast"/>
        <w:rPr>
          <w:rFonts w:ascii="Helvetica" w:hAnsi="Helvetica" w:cs="Helvetica"/>
          <w:b w:val="0"/>
          <w:caps/>
          <w:color w:val="222222"/>
          <w:sz w:val="51"/>
          <w:szCs w:val="51"/>
          <w:lang w:val="sv-SE"/>
        </w:rPr>
      </w:pPr>
      <w:r w:rsidRPr="00433B6C">
        <w:rPr>
          <w:rFonts w:ascii="Helvetica" w:hAnsi="Helvetica" w:cs="Helvetica"/>
          <w:b w:val="0"/>
          <w:bCs/>
          <w:caps/>
          <w:color w:val="222222"/>
          <w:sz w:val="51"/>
          <w:szCs w:val="51"/>
          <w:lang w:val="sv-SE"/>
        </w:rPr>
        <w:t>KOPPLA IN TV FRÅN TELIA VIA FIBER MED BREDBANDSSWITCH</w:t>
      </w:r>
    </w:p>
    <w:p w14:paraId="59D5CA94" w14:textId="77777777" w:rsidR="00433B6C" w:rsidRDefault="00433B6C" w:rsidP="00433B6C">
      <w:pPr>
        <w:pStyle w:val="Heading4"/>
        <w:shd w:val="clear" w:color="auto" w:fill="FFFFFF"/>
        <w:spacing w:after="210" w:line="450" w:lineRule="atLeast"/>
        <w:rPr>
          <w:rFonts w:ascii="Helvetica" w:hAnsi="Helvetica" w:cs="Helvetica"/>
          <w:b/>
          <w:bCs/>
          <w:color w:val="222222"/>
          <w:sz w:val="32"/>
          <w:szCs w:val="32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Det </w:t>
      </w:r>
      <w:proofErr w:type="spellStart"/>
      <w:r>
        <w:rPr>
          <w:rFonts w:ascii="Helvetica" w:hAnsi="Helvetica" w:cs="Helvetica"/>
          <w:b/>
          <w:bCs/>
          <w:color w:val="222222"/>
          <w:sz w:val="32"/>
          <w:szCs w:val="32"/>
        </w:rPr>
        <w:t>här</w:t>
      </w:r>
      <w:proofErr w:type="spellEnd"/>
      <w:r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32"/>
          <w:szCs w:val="32"/>
        </w:rPr>
        <w:t>behöver</w:t>
      </w:r>
      <w:proofErr w:type="spellEnd"/>
      <w:r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du:</w:t>
      </w:r>
    </w:p>
    <w:p w14:paraId="79C983AD" w14:textId="77777777" w:rsidR="00433B6C" w:rsidRDefault="00433B6C" w:rsidP="00433B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t xml:space="preserve">Tv-box med </w:t>
      </w:r>
      <w:proofErr w:type="spellStart"/>
      <w:r>
        <w:rPr>
          <w:rFonts w:ascii="Helvetica" w:hAnsi="Helvetica" w:cs="Helvetica"/>
          <w:color w:val="222222"/>
        </w:rPr>
        <w:t>tillhörande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strömadapter</w:t>
      </w:r>
      <w:proofErr w:type="spellEnd"/>
    </w:p>
    <w:p w14:paraId="42CD83FA" w14:textId="77777777" w:rsidR="00433B6C" w:rsidRDefault="00433B6C" w:rsidP="00433B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Bredbandsswitch</w:t>
      </w:r>
      <w:proofErr w:type="spellEnd"/>
    </w:p>
    <w:p w14:paraId="614CD8AC" w14:textId="77777777" w:rsidR="00433B6C" w:rsidRDefault="00433B6C" w:rsidP="00433B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Nätverkskabel</w:t>
      </w:r>
      <w:proofErr w:type="spellEnd"/>
    </w:p>
    <w:p w14:paraId="5C2129EE" w14:textId="77777777" w:rsidR="00433B6C" w:rsidRDefault="00433B6C" w:rsidP="00433B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HDMI-</w:t>
      </w:r>
      <w:proofErr w:type="spellStart"/>
      <w:r>
        <w:rPr>
          <w:rFonts w:ascii="Helvetica" w:hAnsi="Helvetica" w:cs="Helvetica"/>
          <w:color w:val="222222"/>
        </w:rPr>
        <w:t>kabel</w:t>
      </w:r>
      <w:proofErr w:type="spellEnd"/>
    </w:p>
    <w:p w14:paraId="7F527B6E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 xml:space="preserve">Koppla tv-boxen till 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bredbandsswitchen</w:t>
      </w:r>
      <w:proofErr w:type="spellEnd"/>
    </w:p>
    <w:p w14:paraId="1A56215A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Koppla nätverkskabeln från nätverksuttaget på din tv-box (bild 1) till det gula nätverksuttaget på din bredbandsswitch märkt Lan2 eller 2X (bild 2).</w:t>
      </w:r>
    </w:p>
    <w:p w14:paraId="754A2CDE" w14:textId="1F353E33" w:rsidR="00433B6C" w:rsidRDefault="00433B6C" w:rsidP="00433B6C">
      <w:pPr>
        <w:pStyle w:val="stepbysteplistitem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303C6451" wp14:editId="40CD4DFA">
            <wp:extent cx="5759450" cy="1526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432D" w14:textId="54D388AA" w:rsidR="00433B6C" w:rsidRDefault="00433B6C" w:rsidP="00433B6C">
      <w:pPr>
        <w:pStyle w:val="stepbysteplistitem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lastRenderedPageBreak/>
        <w:drawing>
          <wp:inline distT="0" distB="0" distL="0" distR="0" wp14:anchorId="17E137F1" wp14:editId="45C294CE">
            <wp:extent cx="5759450" cy="184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D903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Koppla in HDMI-kabeln från tv-boxen till din tv</w:t>
      </w:r>
    </w:p>
    <w:p w14:paraId="5202FC64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Koppla kabeln från uttaget märkt HDMI på tv-boxen till ett HDMI-uttag på </w:t>
      </w:r>
      <w:proofErr w:type="gramStart"/>
      <w:r>
        <w:rPr>
          <w:rFonts w:ascii="Helvetica" w:hAnsi="Helvetica" w:cs="Helvetica"/>
          <w:color w:val="222222"/>
        </w:rPr>
        <w:t>tv:n.</w:t>
      </w:r>
      <w:proofErr w:type="gramEnd"/>
      <w:r>
        <w:rPr>
          <w:rFonts w:ascii="Helvetica" w:hAnsi="Helvetica" w:cs="Helvetica"/>
          <w:color w:val="222222"/>
        </w:rPr>
        <w:t xml:space="preserve"> Om du har flera HDMI-uttag på din tv, notera vilket nummer det är på uttaget du väljer då du senare ska välja denna källa med fjärrkontrollen.</w:t>
      </w:r>
    </w:p>
    <w:p w14:paraId="579959ED" w14:textId="484930B8" w:rsidR="00433B6C" w:rsidRDefault="00433B6C" w:rsidP="00433B6C">
      <w:pPr>
        <w:pStyle w:val="stepbysteplistitem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362BDB17" wp14:editId="31F2BCFE">
            <wp:extent cx="5759450" cy="1526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AB85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Starta tv-boxen</w:t>
      </w:r>
    </w:p>
    <w:p w14:paraId="0D8FDFAA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Koppla in strömsladden till tv-boxen och sätt in kontakten i ditt strömuttag. Boxen startar automatiskt.</w:t>
      </w:r>
    </w:p>
    <w:p w14:paraId="63844822" w14:textId="096E8200" w:rsidR="00433B6C" w:rsidRDefault="00433B6C" w:rsidP="00433B6C">
      <w:pPr>
        <w:pStyle w:val="stepbysteplistitem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4B80C038" wp14:editId="3D47E023">
            <wp:extent cx="5759450" cy="152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3636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Starta din tv</w:t>
      </w:r>
    </w:p>
    <w:p w14:paraId="22BCAB1B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Starta din tv och välj den källa du kopplade in HDMI-kabeln i. Detta gör du med hjälp av fjärrkontrollen, ofta heter denna knapp ”source”, ”källa”, ”input” eller ”av” men det kan variera mellan olika fjärrkontroller.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lastRenderedPageBreak/>
        <w:t>När du valt rätt källa (oftast HDMI1, HDMI2 eller HDMI3) ska du få upp en bild som visar att tv-tjänsten håller på att starta upp.</w:t>
      </w:r>
    </w:p>
    <w:p w14:paraId="3AFCFD75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Aktivera tv-tjänsten</w:t>
      </w:r>
    </w:p>
    <w:p w14:paraId="16943265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När välkomstsidan visas är det dags att aktivera tjänsten. Om välkomstsidan inte visas utan istället fastnar i uppstarten, testa starta om tv-boxen genom att dra ut strömkabeln, vänta några sekunder, och koppla in den igen. Om det fortfarande inte fungerar, gör denna </w:t>
      </w:r>
      <w:hyperlink r:id="rId15" w:history="1">
        <w:r>
          <w:rPr>
            <w:rStyle w:val="Hyperlink"/>
            <w:rFonts w:ascii="Helvetica" w:hAnsi="Helvetica" w:cs="Helvetica"/>
            <w:color w:val="990AE3"/>
          </w:rPr>
          <w:t>felsökning</w:t>
        </w:r>
      </w:hyperlink>
      <w:r>
        <w:rPr>
          <w:rFonts w:ascii="Helvetica" w:hAnsi="Helvetica" w:cs="Helvetica"/>
          <w:color w:val="222222"/>
        </w:rPr>
        <w:t>.</w:t>
      </w:r>
    </w:p>
    <w:p w14:paraId="4E5E0BB5" w14:textId="1010CA42" w:rsidR="00433B6C" w:rsidRDefault="00433B6C" w:rsidP="00433B6C">
      <w:pPr>
        <w:pStyle w:val="stepbysteplistitem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255B0D65" wp14:editId="766EB488">
            <wp:extent cx="47625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EF61" w14:textId="77777777" w:rsidR="00433B6C" w:rsidRDefault="00433B6C" w:rsidP="00433B6C">
      <w:pPr>
        <w:pStyle w:val="stepbysteplistitem"/>
        <w:numPr>
          <w:ilvl w:val="0"/>
          <w:numId w:val="5"/>
        </w:numPr>
        <w:pBdr>
          <w:top w:val="single" w:sz="12" w:space="0" w:color="F2F2F2"/>
        </w:pBdr>
        <w:shd w:val="clear" w:color="auto" w:fill="FFFFFF"/>
        <w:spacing w:before="0" w:after="0"/>
        <w:ind w:left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b w:val="0"/>
          <w:bCs w:val="0"/>
          <w:color w:val="222222"/>
          <w:sz w:val="32"/>
          <w:szCs w:val="32"/>
        </w:rPr>
        <w:t>Skriv in din identifikationskod och kontrollkod</w:t>
      </w:r>
    </w:p>
    <w:p w14:paraId="113320CD" w14:textId="77777777" w:rsid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Identifikationskoden och kontrollkoden ska du antingen ha fått via brev eller via sms beroende på vilket alternativ du valde vid beställningen. Du kan alltid </w:t>
      </w:r>
      <w:hyperlink r:id="rId17" w:tgtFrame="_blank" w:history="1">
        <w:r>
          <w:rPr>
            <w:rStyle w:val="Hyperlink"/>
            <w:rFonts w:ascii="Helvetica" w:hAnsi="Helvetica" w:cs="Helvetica"/>
            <w:color w:val="990AE3"/>
          </w:rPr>
          <w:t>hitta dina tv-koder på </w:t>
        </w:r>
      </w:hyperlink>
      <w:hyperlink r:id="rId18" w:history="1">
        <w:r>
          <w:rPr>
            <w:rStyle w:val="Hyperlink"/>
            <w:rFonts w:ascii="Helvetica" w:hAnsi="Helvetica" w:cs="Helvetica"/>
            <w:color w:val="990AE3"/>
          </w:rPr>
          <w:t>Mitt Telia</w:t>
        </w:r>
      </w:hyperlink>
      <w:r>
        <w:rPr>
          <w:rFonts w:ascii="Helvetica" w:hAnsi="Helvetica" w:cs="Helvetica"/>
          <w:color w:val="222222"/>
        </w:rPr>
        <w:t> under </w:t>
      </w:r>
      <w:r>
        <w:rPr>
          <w:rStyle w:val="Strong"/>
          <w:rFonts w:ascii="Helvetica" w:hAnsi="Helvetica" w:cs="Helvetica"/>
          <w:color w:val="222222"/>
        </w:rPr>
        <w:t>Mina koder</w:t>
      </w:r>
      <w:r>
        <w:rPr>
          <w:rFonts w:ascii="Helvetica" w:hAnsi="Helvetica" w:cs="Helvetica"/>
          <w:color w:val="222222"/>
        </w:rPr>
        <w:t>.</w:t>
      </w:r>
    </w:p>
    <w:p w14:paraId="3D8BA1A5" w14:textId="448B3166" w:rsidR="00433B6C" w:rsidRPr="00433B6C" w:rsidRDefault="00433B6C" w:rsidP="00433B6C">
      <w:pPr>
        <w:pStyle w:val="NormalWeb"/>
        <w:pBdr>
          <w:top w:val="single" w:sz="12" w:space="0" w:color="F2F2F2"/>
        </w:pBd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Skriv in koderna och klicka på OK, din tv är nu aktiverad.</w:t>
      </w:r>
    </w:p>
    <w:sectPr w:rsidR="00433B6C" w:rsidRPr="00433B6C" w:rsidSect="00BC0A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851" w:bottom="1440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87EC" w14:textId="77777777" w:rsidR="00B0271B" w:rsidRDefault="00B0271B">
      <w:pPr>
        <w:spacing w:after="0"/>
      </w:pPr>
      <w:r>
        <w:separator/>
      </w:r>
    </w:p>
  </w:endnote>
  <w:endnote w:type="continuationSeparator" w:id="0">
    <w:p w14:paraId="24F13DDE" w14:textId="77777777" w:rsidR="00B0271B" w:rsidRDefault="00B02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F31F" w14:textId="77777777" w:rsidR="00F148E9" w:rsidRDefault="00F14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E678" w14:textId="77777777" w:rsidR="00B31EB9" w:rsidRDefault="008B0FB3">
    <w:pPr>
      <w:pBdr>
        <w:top w:val="nil"/>
        <w:left w:val="nil"/>
        <w:bottom w:val="nil"/>
        <w:right w:val="nil"/>
        <w:between w:val="nil"/>
      </w:pBdr>
      <w:spacing w:after="567"/>
      <w:jc w:val="right"/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B41B" w14:textId="77777777" w:rsidR="00F148E9" w:rsidRDefault="00F1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9CEB" w14:textId="77777777" w:rsidR="00B0271B" w:rsidRDefault="00B0271B">
      <w:pPr>
        <w:spacing w:after="0"/>
      </w:pPr>
      <w:r>
        <w:separator/>
      </w:r>
    </w:p>
  </w:footnote>
  <w:footnote w:type="continuationSeparator" w:id="0">
    <w:p w14:paraId="40AAE415" w14:textId="77777777" w:rsidR="00B0271B" w:rsidRDefault="00B027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69CC" w14:textId="77777777" w:rsidR="00F148E9" w:rsidRDefault="00F14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615D" w14:textId="77777777" w:rsidR="00B31EB9" w:rsidRPr="00F148E9" w:rsidRDefault="00B31EB9">
    <w:pPr>
      <w:pBdr>
        <w:top w:val="nil"/>
        <w:left w:val="nil"/>
        <w:bottom w:val="nil"/>
        <w:right w:val="nil"/>
        <w:between w:val="nil"/>
      </w:pBdr>
      <w:spacing w:before="567" w:after="0"/>
      <w:rPr>
        <w:vanish/>
      </w:rPr>
    </w:pPr>
  </w:p>
  <w:p w14:paraId="62E904D3" w14:textId="77777777" w:rsidR="00B31EB9" w:rsidRPr="00F148E9" w:rsidRDefault="00B31EB9">
    <w:pPr>
      <w:pBdr>
        <w:top w:val="nil"/>
        <w:left w:val="nil"/>
        <w:bottom w:val="nil"/>
        <w:right w:val="nil"/>
        <w:between w:val="nil"/>
      </w:pBdr>
      <w:spacing w:after="0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8A0A" w14:textId="77777777" w:rsidR="00F148E9" w:rsidRPr="00F148E9" w:rsidRDefault="00F148E9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46E8"/>
    <w:multiLevelType w:val="multilevel"/>
    <w:tmpl w:val="E0D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140D9"/>
    <w:multiLevelType w:val="hybridMultilevel"/>
    <w:tmpl w:val="ABE01D40"/>
    <w:lvl w:ilvl="0" w:tplc="88CC6232">
      <w:start w:val="14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4570"/>
    <w:multiLevelType w:val="multilevel"/>
    <w:tmpl w:val="546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B304B"/>
    <w:multiLevelType w:val="hybridMultilevel"/>
    <w:tmpl w:val="FA3452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1999"/>
    <w:multiLevelType w:val="multilevel"/>
    <w:tmpl w:val="6372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C3"/>
    <w:rsid w:val="000356B7"/>
    <w:rsid w:val="000573E9"/>
    <w:rsid w:val="000719F0"/>
    <w:rsid w:val="001006C3"/>
    <w:rsid w:val="00105A86"/>
    <w:rsid w:val="001D35F4"/>
    <w:rsid w:val="00254491"/>
    <w:rsid w:val="002865F7"/>
    <w:rsid w:val="00312F30"/>
    <w:rsid w:val="00327EE8"/>
    <w:rsid w:val="0034116C"/>
    <w:rsid w:val="003977C9"/>
    <w:rsid w:val="00417EC5"/>
    <w:rsid w:val="00433B6C"/>
    <w:rsid w:val="004C44B9"/>
    <w:rsid w:val="00532FC1"/>
    <w:rsid w:val="00597B62"/>
    <w:rsid w:val="005B2ABD"/>
    <w:rsid w:val="005D5732"/>
    <w:rsid w:val="005D67C4"/>
    <w:rsid w:val="00642411"/>
    <w:rsid w:val="006434F5"/>
    <w:rsid w:val="00650F77"/>
    <w:rsid w:val="00670604"/>
    <w:rsid w:val="006B24E9"/>
    <w:rsid w:val="00717974"/>
    <w:rsid w:val="00725176"/>
    <w:rsid w:val="007A6B88"/>
    <w:rsid w:val="0082293F"/>
    <w:rsid w:val="008A34BC"/>
    <w:rsid w:val="008B0D7C"/>
    <w:rsid w:val="008B0FB3"/>
    <w:rsid w:val="009C0098"/>
    <w:rsid w:val="009C54CF"/>
    <w:rsid w:val="009F2EBA"/>
    <w:rsid w:val="00A340E6"/>
    <w:rsid w:val="00AE1D1B"/>
    <w:rsid w:val="00AF5C56"/>
    <w:rsid w:val="00B0271B"/>
    <w:rsid w:val="00B31EB9"/>
    <w:rsid w:val="00B91FDC"/>
    <w:rsid w:val="00BC0AD4"/>
    <w:rsid w:val="00C56BBB"/>
    <w:rsid w:val="00D2110A"/>
    <w:rsid w:val="00D741ED"/>
    <w:rsid w:val="00D858DB"/>
    <w:rsid w:val="00DD316C"/>
    <w:rsid w:val="00DF5C90"/>
    <w:rsid w:val="00E46791"/>
    <w:rsid w:val="00E92F63"/>
    <w:rsid w:val="00EF5FE0"/>
    <w:rsid w:val="00F148E9"/>
    <w:rsid w:val="00F47701"/>
    <w:rsid w:val="00F54CE8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8F7"/>
  <w15:chartTrackingRefBased/>
  <w15:docId w15:val="{22B13E61-B0CF-44DD-A642-2D08C1C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sv-SE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rFonts w:ascii="Georgia" w:eastAsia="Georgia" w:hAnsi="Georgia" w:cs="Georgia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40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76" w:lineRule="auto"/>
    </w:pPr>
    <w:rPr>
      <w:rFonts w:ascii="Georgia" w:eastAsia="Georgia" w:hAnsi="Georgia" w:cs="Georgia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200"/>
    </w:pPr>
    <w:rPr>
      <w:rFonts w:ascii="Georgia" w:eastAsia="Georgia" w:hAnsi="Georgia" w:cs="Georgia"/>
      <w:i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AD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AD4"/>
  </w:style>
  <w:style w:type="paragraph" w:styleId="Footer">
    <w:name w:val="footer"/>
    <w:basedOn w:val="Normal"/>
    <w:link w:val="FooterChar"/>
    <w:uiPriority w:val="99"/>
    <w:unhideWhenUsed/>
    <w:rsid w:val="00BC0AD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AD4"/>
  </w:style>
  <w:style w:type="paragraph" w:customStyle="1" w:styleId="Sectionheadline">
    <w:name w:val="Section headline"/>
    <w:basedOn w:val="Heading2"/>
    <w:qFormat/>
    <w:rsid w:val="00327EE8"/>
    <w:pPr>
      <w:spacing w:before="240" w:after="180" w:line="640" w:lineRule="exact"/>
      <w:ind w:right="533"/>
    </w:pPr>
    <w:rPr>
      <w:rFonts w:asciiTheme="majorHAnsi" w:eastAsiaTheme="majorEastAsia" w:hAnsiTheme="majorHAnsi" w:cstheme="majorBidi"/>
      <w:b w:val="0"/>
      <w:color w:val="EB8C00" w:themeColor="accent4"/>
      <w:sz w:val="60"/>
      <w:szCs w:val="60"/>
      <w:lang w:eastAsia="en-US"/>
    </w:rPr>
  </w:style>
  <w:style w:type="paragraph" w:styleId="BodyText">
    <w:name w:val="Body Text"/>
    <w:basedOn w:val="Normal"/>
    <w:link w:val="BodyTextChar"/>
    <w:semiHidden/>
    <w:unhideWhenUsed/>
    <w:qFormat/>
    <w:rsid w:val="00650F77"/>
    <w:pPr>
      <w:spacing w:after="120" w:line="280" w:lineRule="atLeast"/>
    </w:pPr>
    <w:rPr>
      <w:rFonts w:asciiTheme="minorHAnsi" w:eastAsiaTheme="minorEastAsia" w:hAnsiTheme="minorHAnsi" w:cstheme="minorBidi"/>
      <w:sz w:val="22"/>
      <w:szCs w:val="22"/>
      <w:lang w:val="sv-SE" w:eastAsia="en-US"/>
    </w:rPr>
  </w:style>
  <w:style w:type="character" w:customStyle="1" w:styleId="BodyTextChar">
    <w:name w:val="Body Text Char"/>
    <w:basedOn w:val="DefaultParagraphFont"/>
    <w:link w:val="BodyText"/>
    <w:semiHidden/>
    <w:rsid w:val="00650F77"/>
    <w:rPr>
      <w:rFonts w:asciiTheme="minorHAnsi" w:eastAsiaTheme="minorEastAsia" w:hAnsiTheme="minorHAnsi" w:cstheme="minorBidi"/>
      <w:sz w:val="22"/>
      <w:szCs w:val="22"/>
      <w:lang w:val="sv-SE" w:eastAsia="en-US"/>
    </w:rPr>
  </w:style>
  <w:style w:type="paragraph" w:styleId="ListParagraph">
    <w:name w:val="List Paragraph"/>
    <w:basedOn w:val="Normal"/>
    <w:uiPriority w:val="34"/>
    <w:qFormat/>
    <w:rsid w:val="00312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5F4"/>
    <w:rPr>
      <w:color w:val="605E5C"/>
      <w:shd w:val="clear" w:color="auto" w:fill="E1DFDD"/>
    </w:rPr>
  </w:style>
  <w:style w:type="paragraph" w:customStyle="1" w:styleId="stepbysteplistitem">
    <w:name w:val="stepbystep__listitem"/>
    <w:basedOn w:val="Normal"/>
    <w:rsid w:val="00433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Strong">
    <w:name w:val="Strong"/>
    <w:basedOn w:val="DefaultParagraphFont"/>
    <w:uiPriority w:val="22"/>
    <w:qFormat/>
    <w:rsid w:val="00433B6C"/>
    <w:rPr>
      <w:b/>
      <w:bCs/>
    </w:rPr>
  </w:style>
  <w:style w:type="paragraph" w:styleId="NormalWeb">
    <w:name w:val="Normal (Web)"/>
    <w:basedOn w:val="Normal"/>
    <w:uiPriority w:val="99"/>
    <w:unhideWhenUsed/>
    <w:rsid w:val="00433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85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821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858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004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6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829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56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ia.se/privat/suppor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telia.se/privat/mitt-telia/kod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telia.se/aktiver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telia.se/privat/mitt-telia/kod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elia.se/privat/support/felanmalan/t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elia.se/privat/suppor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90%20200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wC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FFB600"/>
      </a:accent2>
      <a:accent3>
        <a:srgbClr val="E0301E"/>
      </a:accent3>
      <a:accent4>
        <a:srgbClr val="EB8C00"/>
      </a:accent4>
      <a:accent5>
        <a:srgbClr val="DB536A"/>
      </a:accent5>
      <a:accent6>
        <a:srgbClr val="464646"/>
      </a:accent6>
      <a:hlink>
        <a:srgbClr val="D04A02"/>
      </a:hlink>
      <a:folHlink>
        <a:srgbClr val="DB536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881</Words>
  <Characters>4696</Characters>
  <Application>Microsoft Office Word</Application>
  <DocSecurity>0</DocSecurity>
  <Lines>247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Ståhl</dc:creator>
  <cp:keywords/>
  <dc:description/>
  <cp:lastModifiedBy>Jacob Ståhl (SE - IFS)</cp:lastModifiedBy>
  <cp:revision>5</cp:revision>
  <dcterms:created xsi:type="dcterms:W3CDTF">2021-02-12T09:09:00Z</dcterms:created>
  <dcterms:modified xsi:type="dcterms:W3CDTF">2021-02-12T09:16:00Z</dcterms:modified>
</cp:coreProperties>
</file>